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131A5" w14:textId="77777777" w:rsidR="00172B32" w:rsidRPr="00371DED" w:rsidRDefault="001A2D77" w:rsidP="00371DED">
      <w:pPr>
        <w:pStyle w:val="Heading1"/>
      </w:pPr>
      <w:r w:rsidRPr="00371DED">
        <w:t>Notice of Employee Rights under Title IX</w:t>
      </w:r>
    </w:p>
    <w:p w14:paraId="765A413C" w14:textId="77777777" w:rsidR="00172B32" w:rsidRPr="00371DED" w:rsidRDefault="001A2D77" w:rsidP="00371DED">
      <w:pPr>
        <w:jc w:val="center"/>
      </w:pPr>
      <w:r w:rsidRPr="00371DED">
        <w:t xml:space="preserve">(34 C.F.R. § 106.8, </w:t>
      </w:r>
      <w:proofErr w:type="spellStart"/>
      <w:r w:rsidRPr="00371DED">
        <w:t>subd</w:t>
      </w:r>
      <w:proofErr w:type="spellEnd"/>
      <w:r w:rsidRPr="00371DED">
        <w:t>. (b))</w:t>
      </w:r>
    </w:p>
    <w:p w14:paraId="7F8580C5" w14:textId="77777777" w:rsidR="00172B32" w:rsidRPr="00371DED" w:rsidRDefault="001A2D77" w:rsidP="00371DED">
      <w:r w:rsidRPr="00371DED">
        <w:t xml:space="preserve">Federal Title IX of the Education Amendments of 1972 (“Title IX”), implemented at 34 C.F.R. § 106.31, </w:t>
      </w:r>
      <w:proofErr w:type="spellStart"/>
      <w:r w:rsidRPr="00371DED">
        <w:t>subd</w:t>
      </w:r>
      <w:proofErr w:type="spellEnd"/>
      <w:r w:rsidRPr="00371DED">
        <w:t xml:space="preserve">. (a), provides that no person shall, on the basis of sex, be excluded from participation in, be denied the benefits of, or be subjected to discrimination under any academic, extracurricular, research, occupational training, or other education program or activity operated by a recipient which receives federal financial assistance. </w:t>
      </w:r>
      <w:r w:rsidR="0021708E" w:rsidRPr="00371DED">
        <w:t xml:space="preserve"> </w:t>
      </w:r>
      <w:r w:rsidRPr="00371DED">
        <w:t>This includes employment at an educational institution.</w:t>
      </w:r>
    </w:p>
    <w:p w14:paraId="3FAA0E03" w14:textId="26994EFA" w:rsidR="00172B32" w:rsidRPr="00371DED" w:rsidRDefault="001A2D77" w:rsidP="00371DED">
      <w:r w:rsidRPr="00371DED">
        <w:t xml:space="preserve">Relevant here, Title </w:t>
      </w:r>
      <w:r>
        <w:t xml:space="preserve">IX requires that school districts </w:t>
      </w:r>
      <w:r w:rsidRPr="00371DED">
        <w:t xml:space="preserve">take immediate and appropriate action </w:t>
      </w:r>
      <w:r>
        <w:t xml:space="preserve">to address any potential Title IX violations that are brought to its attention.  </w:t>
      </w:r>
      <w:r w:rsidRPr="00371DED">
        <w:t xml:space="preserve">Any inquiries about the application of Title IX, this notice, and who is protected by Title IX may be referred to </w:t>
      </w:r>
      <w:r w:rsidR="00EB2CEB">
        <w:t>Amanda Renteria</w:t>
      </w:r>
      <w:r w:rsidRPr="00371DED">
        <w:t>, to the Assistant Secretary for Civil Rights from the United States Department of Education, or both.</w:t>
      </w:r>
    </w:p>
    <w:p w14:paraId="79E85A16" w14:textId="77777777" w:rsidR="00172B32" w:rsidRPr="00371DED" w:rsidRDefault="001A2D77" w:rsidP="00371DED">
      <w:pPr>
        <w:pStyle w:val="Heading1"/>
      </w:pPr>
      <w:r w:rsidRPr="00371DED">
        <w:t>Title IX Coordinator</w:t>
      </w:r>
    </w:p>
    <w:p w14:paraId="61D4E564" w14:textId="723A9884" w:rsidR="00172B32" w:rsidRPr="00371DED" w:rsidRDefault="00EB2CEB" w:rsidP="00371DED">
      <w:r>
        <w:t>Amanda</w:t>
      </w:r>
      <w:r w:rsidR="00E3299C">
        <w:t xml:space="preserve"> </w:t>
      </w:r>
      <w:r>
        <w:t>Renteria, Principal</w:t>
      </w:r>
      <w:r w:rsidR="001A2D77" w:rsidRPr="00371DED">
        <w:t xml:space="preserve"> is the Title IX Coordinator for the </w:t>
      </w:r>
      <w:r>
        <w:t>Woodville Union School District</w:t>
      </w:r>
      <w:r w:rsidR="001A2D77" w:rsidRPr="00371DED">
        <w:t xml:space="preserve"> and can be reached by telephone at </w:t>
      </w:r>
      <w:r>
        <w:t xml:space="preserve">+1-(55) 686-9713 </w:t>
      </w:r>
      <w:r w:rsidR="001A2D77" w:rsidRPr="00371DED">
        <w:t xml:space="preserve">by e-mail at </w:t>
      </w:r>
      <w:r>
        <w:t>arenteria@woodville.k12.ca.us</w:t>
      </w:r>
      <w:r w:rsidR="001A2D77" w:rsidRPr="00371DED">
        <w:t xml:space="preserve"> by mail </w:t>
      </w:r>
      <w:r w:rsidRPr="00EB2CEB">
        <w:t>16541 Rd. 168 Porterville CA. 93257</w:t>
      </w:r>
      <w:r w:rsidRPr="00EB2CEB">
        <w:rPr>
          <w:b/>
          <w:bCs/>
        </w:rPr>
        <w:t> </w:t>
      </w:r>
      <w:r w:rsidR="001A2D77" w:rsidRPr="00371DED">
        <w:t xml:space="preserve">or in person </w:t>
      </w:r>
      <w:r w:rsidRPr="00EB2CEB">
        <w:t>16541 Rd. 168 Porterville CA. 93257</w:t>
      </w:r>
      <w:r>
        <w:t>.</w:t>
      </w:r>
    </w:p>
    <w:p w14:paraId="3F7120A5" w14:textId="77777777" w:rsidR="00172B32" w:rsidRPr="00371DED" w:rsidRDefault="001A2D77" w:rsidP="00371DED">
      <w:pPr>
        <w:pStyle w:val="Heading1"/>
      </w:pPr>
      <w:r w:rsidRPr="00371DED">
        <w:t>Sexual Harassment Under Title IX</w:t>
      </w:r>
    </w:p>
    <w:p w14:paraId="71FE2252" w14:textId="77777777" w:rsidR="00172B32" w:rsidRPr="00371DED" w:rsidRDefault="001A2D77" w:rsidP="00371DED">
      <w:r w:rsidRPr="00371DED">
        <w:t>Sexual harassment under Title IX means conduct on the basis of sex that satisfies one or more of the following:</w:t>
      </w:r>
    </w:p>
    <w:p w14:paraId="3D778F76" w14:textId="77777777" w:rsidR="00172B32" w:rsidRPr="00371DED" w:rsidRDefault="001A2D77" w:rsidP="00371DED">
      <w:pPr>
        <w:pStyle w:val="ListParagraph"/>
        <w:numPr>
          <w:ilvl w:val="0"/>
          <w:numId w:val="2"/>
        </w:numPr>
      </w:pPr>
      <w:r w:rsidRPr="00371DED">
        <w:t>An employee of the school district conditioning the provision of an aid, benefit or service of the recipient on an individual’s participating in unwelcome sexual conduct (</w:t>
      </w:r>
      <w:r w:rsidRPr="00371DED">
        <w:rPr>
          <w:i/>
        </w:rPr>
        <w:t>quid pro quo</w:t>
      </w:r>
      <w:r w:rsidRPr="00371DED">
        <w:t>);</w:t>
      </w:r>
    </w:p>
    <w:p w14:paraId="2EC77C75" w14:textId="77777777" w:rsidR="00172B32" w:rsidRPr="00371DED" w:rsidRDefault="001A2D77" w:rsidP="00371DED">
      <w:pPr>
        <w:pStyle w:val="ListParagraph"/>
        <w:numPr>
          <w:ilvl w:val="0"/>
          <w:numId w:val="2"/>
        </w:numPr>
      </w:pPr>
      <w:r w:rsidRPr="00371DED">
        <w:t>Unwelcome conduct determined by a reasonable person to be so severe, pervasive and objectively offensive that it effectively denies a person equal access to the recipient’s education program or activity; or</w:t>
      </w:r>
    </w:p>
    <w:p w14:paraId="35FE5F22" w14:textId="77777777" w:rsidR="00172B32" w:rsidRPr="00371DED" w:rsidRDefault="001A2D77" w:rsidP="00371DED">
      <w:pPr>
        <w:pStyle w:val="ListParagraph"/>
        <w:numPr>
          <w:ilvl w:val="0"/>
          <w:numId w:val="2"/>
        </w:numPr>
      </w:pPr>
      <w:r w:rsidRPr="00371DED">
        <w:t>“Sexual assault” as defined in 20 U.S.C. 1092(f)(6)(A)(v), “dating violence” as defined in 34 U.S.C. 12291(a</w:t>
      </w:r>
      <w:proofErr w:type="gramStart"/>
      <w:r w:rsidRPr="00371DED">
        <w:t>)(</w:t>
      </w:r>
      <w:proofErr w:type="gramEnd"/>
      <w:r w:rsidRPr="00371DED">
        <w:t>10), “domestic violence” as defined in 34 U.S.C. 12291(a)(8), or “stalking” as defined in 34 U.S.C. 12291(a)(30).</w:t>
      </w:r>
    </w:p>
    <w:p w14:paraId="7A9471E4" w14:textId="77777777" w:rsidR="00172B32" w:rsidRPr="00371DED" w:rsidRDefault="001A2D77" w:rsidP="00371DED">
      <w:r w:rsidRPr="00371DED">
        <w:t>Alleged conduct that does not rise to the level of the sexual harassment under Title IX will be addressed in accordance with other District policies that prohibit sexual harassment and/or sex-based discrimination, or other forms of inappropriate conduct, as is deemed appropriate.</w:t>
      </w:r>
    </w:p>
    <w:p w14:paraId="2BE2302A" w14:textId="77777777" w:rsidR="00172B32" w:rsidRPr="00371DED" w:rsidRDefault="001A2D77" w:rsidP="00371DED">
      <w:pPr>
        <w:pStyle w:val="Heading1"/>
      </w:pPr>
      <w:r w:rsidRPr="00371DED">
        <w:t>Filing a Title IX Complaint with the District</w:t>
      </w:r>
    </w:p>
    <w:p w14:paraId="1F5E8A4F" w14:textId="77777777" w:rsidR="00172B32" w:rsidRPr="00371DED" w:rsidRDefault="001A2D77" w:rsidP="00371DED">
      <w:r w:rsidRPr="00371DED">
        <w:t xml:space="preserve">Any person may report sex discrimination, including sexual harassment (whether or not the person reporting is the person alleged to be the victim of conduct that could </w:t>
      </w:r>
      <w:r w:rsidR="00D4727E">
        <w:t>constitute sex discrimination or</w:t>
      </w:r>
      <w:r w:rsidRPr="00371DED">
        <w:t xml:space="preserve"> sexual harassment), in person, by mail, by telephone or by e-mail, using the contact information listed for the Title IX Coordinator, or by any other means that results in the Title IX Coordinator receiving the person’s verbal or written report. </w:t>
      </w:r>
      <w:r w:rsidR="0021708E" w:rsidRPr="00371DED">
        <w:t xml:space="preserve"> </w:t>
      </w:r>
      <w:r w:rsidRPr="00371DED">
        <w:t>Such report</w:t>
      </w:r>
      <w:r w:rsidR="00543364" w:rsidRPr="00371DED">
        <w:t>s</w:t>
      </w:r>
      <w:r w:rsidRPr="00371DED">
        <w:t xml:space="preserve"> may be made at any time, including during non-business hours, by using the telephone number or e-mail address, or by mail to the office address, listed for the Title IX Coordinator.</w:t>
      </w:r>
    </w:p>
    <w:p w14:paraId="08ECC461" w14:textId="530B3717" w:rsidR="00711093" w:rsidRDefault="001A2D77" w:rsidP="00711093">
      <w:pPr>
        <w:ind w:right="720"/>
        <w:rPr>
          <w:rFonts w:cs="Times New Roman"/>
        </w:rPr>
      </w:pPr>
      <w:r w:rsidRPr="00371DED">
        <w:rPr>
          <w:rFonts w:cs="Times New Roman"/>
        </w:rPr>
        <w:lastRenderedPageBreak/>
        <w:t xml:space="preserve">Employee complaints alleging a Title IX violation should be submitted in written form no later than </w:t>
      </w:r>
      <w:r w:rsidR="008E6D8D">
        <w:rPr>
          <w:rFonts w:cs="Times New Roman"/>
        </w:rPr>
        <w:t>6</w:t>
      </w:r>
      <w:r w:rsidR="005F341E" w:rsidRPr="005F341E">
        <w:rPr>
          <w:rFonts w:cs="Times New Roman"/>
        </w:rPr>
        <w:t>0 days</w:t>
      </w:r>
      <w:r w:rsidRPr="00371DED">
        <w:rPr>
          <w:rFonts w:cs="Times New Roman"/>
        </w:rPr>
        <w:t xml:space="preserve"> from the date of the alleged incident, or </w:t>
      </w:r>
      <w:r w:rsidR="008E6D8D" w:rsidRPr="008E6D8D">
        <w:rPr>
          <w:rFonts w:cs="Times New Roman"/>
        </w:rPr>
        <w:t>30 days</w:t>
      </w:r>
      <w:r w:rsidR="008E6D8D">
        <w:rPr>
          <w:rFonts w:cs="Times New Roman"/>
        </w:rPr>
        <w:t xml:space="preserve"> </w:t>
      </w:r>
      <w:r w:rsidRPr="008E6D8D">
        <w:rPr>
          <w:rFonts w:cs="Times New Roman"/>
        </w:rPr>
        <w:t>f</w:t>
      </w:r>
      <w:r w:rsidR="008E6D8D">
        <w:rPr>
          <w:rFonts w:cs="Times New Roman"/>
        </w:rPr>
        <w:t>r</w:t>
      </w:r>
      <w:r w:rsidRPr="00371DED">
        <w:rPr>
          <w:rFonts w:cs="Times New Roman"/>
        </w:rPr>
        <w:t xml:space="preserve">om the date the complainant first obtained knowledge of the facts of the alleged incident.  </w:t>
      </w:r>
      <w:r w:rsidRPr="00371DED">
        <w:rPr>
          <w:rFonts w:cs="Times New Roman"/>
          <w:shd w:val="clear" w:color="auto" w:fill="FFFFFF"/>
        </w:rPr>
        <w:t xml:space="preserve">If the complainant is unable to prepare the complaint in writing, administrative staff shall help </w:t>
      </w:r>
      <w:r>
        <w:rPr>
          <w:rFonts w:cs="Times New Roman"/>
          <w:shd w:val="clear" w:color="auto" w:fill="FFFFFF"/>
        </w:rPr>
        <w:t>the complainant</w:t>
      </w:r>
      <w:r w:rsidRPr="00371DED">
        <w:rPr>
          <w:rFonts w:cs="Times New Roman"/>
          <w:shd w:val="clear" w:color="auto" w:fill="FFFFFF"/>
        </w:rPr>
        <w:t xml:space="preserve"> to do so.  To qualify as a Title IX complaint, </w:t>
      </w:r>
      <w:r w:rsidRPr="00371DED">
        <w:t xml:space="preserve">the complainant must also be participating in or attempting to participate in the </w:t>
      </w:r>
      <w:r w:rsidR="0040274D">
        <w:t>District’s</w:t>
      </w:r>
      <w:r w:rsidR="0040274D" w:rsidRPr="00371DED">
        <w:t xml:space="preserve"> </w:t>
      </w:r>
      <w:r w:rsidRPr="00371DED">
        <w:t xml:space="preserve">education program or activity.  The length of time elapsed between an incident of alleged sexual harassment, and the filing of a formal complaint may, in specific circumstances, prevent </w:t>
      </w:r>
      <w:r w:rsidR="0040274D">
        <w:t>the</w:t>
      </w:r>
      <w:r w:rsidRPr="00371DED">
        <w:t xml:space="preserve"> </w:t>
      </w:r>
      <w:r w:rsidR="0040274D">
        <w:t>District</w:t>
      </w:r>
      <w:r w:rsidR="0040274D" w:rsidRPr="00371DED">
        <w:t xml:space="preserve"> </w:t>
      </w:r>
      <w:r w:rsidRPr="00371DED">
        <w:t xml:space="preserve">from collecting enough evidence to reach a determination, justifying a discretionary dismissal under </w:t>
      </w:r>
      <w:r>
        <w:t>Title IX.</w:t>
      </w:r>
    </w:p>
    <w:p w14:paraId="7E36823E" w14:textId="77777777" w:rsidR="00711093" w:rsidRDefault="001A2D77" w:rsidP="00711093">
      <w:pPr>
        <w:ind w:right="720"/>
        <w:rPr>
          <w:rFonts w:cs="Times New Roman"/>
        </w:rPr>
      </w:pPr>
      <w:r w:rsidRPr="00371DED">
        <w:t xml:space="preserve">The District will process all formal complaints in accordance with Title IX and District Board Policy (“BP”) and Administrative Regulation (“AR”) </w:t>
      </w:r>
      <w:r w:rsidRPr="008E6D8D">
        <w:t>4119.11</w:t>
      </w:r>
      <w:r w:rsidR="00861206" w:rsidRPr="008E6D8D">
        <w:t>/4219.11/4319.11</w:t>
      </w:r>
      <w:r w:rsidRPr="00371DED">
        <w:t xml:space="preserve"> – Sexual Harassment, and AR </w:t>
      </w:r>
      <w:r w:rsidRPr="008E6D8D">
        <w:t>4119.12</w:t>
      </w:r>
      <w:r w:rsidR="00A834B1" w:rsidRPr="008E6D8D">
        <w:t>/4219.12/4319.</w:t>
      </w:r>
      <w:r w:rsidR="00861206" w:rsidRPr="008E6D8D">
        <w:t>1</w:t>
      </w:r>
      <w:r w:rsidR="00A834B1" w:rsidRPr="008E6D8D">
        <w:t>2</w:t>
      </w:r>
      <w:r w:rsidRPr="00371DED">
        <w:t xml:space="preserve"> – Title IX Sexual Harassment Complaint Procedures, which includes an option for informal resolution for certain matters.  </w:t>
      </w:r>
      <w:r w:rsidRPr="001B083D">
        <w:t>Under Title IX, a formal complaint means a document filed by a victim, or sign</w:t>
      </w:r>
      <w:r>
        <w:t>ed by the Title IX Coordinator, that alleges</w:t>
      </w:r>
      <w:r w:rsidRPr="001B083D">
        <w:t xml:space="preserve"> sexual harassment against a respondent and request</w:t>
      </w:r>
      <w:r>
        <w:t>s</w:t>
      </w:r>
      <w:r w:rsidRPr="001B083D">
        <w:t xml:space="preserve"> that the school district investigate the allegation of sexual harassment.  </w:t>
      </w:r>
      <w:r w:rsidRPr="00371DED">
        <w:t>Complaints that do not rise to the level of a Title IX complaint will be processed in accordance with BP/AR 4030 – Nondiscrimination in Employment, or any other procedure deemed appropriate.</w:t>
      </w:r>
    </w:p>
    <w:p w14:paraId="0C2F8FE5" w14:textId="77777777" w:rsidR="00711093" w:rsidRPr="001B083D" w:rsidRDefault="001A2D77" w:rsidP="00711093">
      <w:r w:rsidRPr="001B083D">
        <w:t>All investigations will be conducted as confidentially as possible</w:t>
      </w:r>
      <w:r>
        <w:t>.  Upon receipt of any formal complaint, the District will provide all known parties with adequate notice of the District’s complaint process and the underlying allegations</w:t>
      </w:r>
      <w:r w:rsidRPr="001B083D">
        <w:t>.  During the</w:t>
      </w:r>
      <w:r>
        <w:t xml:space="preserve"> course of the</w:t>
      </w:r>
      <w:r w:rsidRPr="001B083D">
        <w:t xml:space="preserve"> investigation, the District will</w:t>
      </w:r>
      <w:r>
        <w:t xml:space="preserve"> </w:t>
      </w:r>
      <w:r w:rsidRPr="001B083D">
        <w:t xml:space="preserve">provide </w:t>
      </w:r>
      <w:r>
        <w:t>the complainant and respondent</w:t>
      </w:r>
      <w:r w:rsidRPr="001B083D">
        <w:t xml:space="preserve"> </w:t>
      </w:r>
      <w:r>
        <w:t xml:space="preserve">(or “the parties”) </w:t>
      </w:r>
      <w:r w:rsidRPr="001B083D">
        <w:t xml:space="preserve">with an equal opportunity </w:t>
      </w:r>
      <w:r w:rsidR="0040274D">
        <w:t xml:space="preserve">to </w:t>
      </w:r>
      <w:r w:rsidRPr="001B083D">
        <w:t>present witnesses</w:t>
      </w:r>
      <w:r>
        <w:t xml:space="preserve"> and evidence. The District</w:t>
      </w:r>
      <w:r w:rsidRPr="001B083D">
        <w:t xml:space="preserve"> will not restrict the ability of the parties to discuss the allegations under investigation, and it will allow parties to utilize an advisor of their choice.  </w:t>
      </w:r>
      <w:r>
        <w:t>P</w:t>
      </w:r>
      <w:r w:rsidRPr="001B083D">
        <w:t xml:space="preserve">rior to the conclusion of the investigation, the </w:t>
      </w:r>
      <w:r>
        <w:t>complainant and respondent</w:t>
      </w:r>
      <w:r w:rsidRPr="001B083D">
        <w:t xml:space="preserve"> will have the opportunity to inspect and respond to evidence directly related to the allegations in the complaint that was gathered during t</w:t>
      </w:r>
      <w:r>
        <w:t xml:space="preserve">he course of the investigation. </w:t>
      </w:r>
      <w:r w:rsidRPr="001B083D">
        <w:t xml:space="preserve"> Thereafter, and prior to a</w:t>
      </w:r>
      <w:r>
        <w:t>ny</w:t>
      </w:r>
      <w:r w:rsidRPr="001B083D">
        <w:t xml:space="preserve"> final decision being made, the </w:t>
      </w:r>
      <w:r>
        <w:t>parties</w:t>
      </w:r>
      <w:r w:rsidRPr="001B083D">
        <w:t xml:space="preserve"> will receive a copy of the investigation report that fairly summarizes relevant evidence, and they will have an opportunity to submit written, relevant questions to be asked of the other party.  Next, a determination regarding responsibility will be made and issued to both parties.  Under Title IX and District policy, the responding party is presumed not responsible for the alleged conduct until a determination regarding responsibility is made at the end of the complaint process.  </w:t>
      </w:r>
    </w:p>
    <w:p w14:paraId="17AFF1FA" w14:textId="77777777" w:rsidR="00711093" w:rsidRPr="00371DED" w:rsidRDefault="001A2D77" w:rsidP="00711093">
      <w:pPr>
        <w:ind w:right="720"/>
        <w:rPr>
          <w:rFonts w:cs="Times New Roman"/>
        </w:rPr>
      </w:pPr>
      <w:r w:rsidRPr="00371DED">
        <w:t>Any party not satisfied with the final determination will have the option to appeal the final deter</w:t>
      </w:r>
      <w:r w:rsidR="00A834B1">
        <w:t>mination</w:t>
      </w:r>
      <w:r w:rsidRPr="00371DED">
        <w:t>.  In addition, a person may file a complaint concerning sexual harassment with either the California Department of Fair Employment and Housing or the Equal Employment Opportunity Commission.</w:t>
      </w:r>
    </w:p>
    <w:p w14:paraId="53E2B69F" w14:textId="77777777" w:rsidR="00172B32" w:rsidRPr="00371DED" w:rsidRDefault="001A2D77" w:rsidP="00371DED">
      <w:pPr>
        <w:pStyle w:val="Heading1"/>
        <w:rPr>
          <w:rStyle w:val="Hyperlink"/>
          <w:color w:val="auto"/>
        </w:rPr>
      </w:pPr>
      <w:r w:rsidRPr="00371DED">
        <w:t>Additional Resources</w:t>
      </w:r>
      <w:r w:rsidR="00093038" w:rsidRPr="00371DED">
        <w:rPr>
          <w:rStyle w:val="Hyperlink"/>
          <w:color w:val="auto"/>
        </w:rPr>
        <w:t xml:space="preserve"> </w:t>
      </w:r>
    </w:p>
    <w:p w14:paraId="3B84D172" w14:textId="77777777" w:rsidR="00172B32" w:rsidRPr="00371DED" w:rsidRDefault="001A2D77" w:rsidP="00371DED">
      <w:pPr>
        <w:pStyle w:val="ListParagraph"/>
        <w:numPr>
          <w:ilvl w:val="0"/>
          <w:numId w:val="3"/>
        </w:numPr>
        <w:rPr>
          <w:b/>
          <w:u w:val="single"/>
        </w:rPr>
      </w:pPr>
      <w:r w:rsidRPr="00371DED">
        <w:t xml:space="preserve">California Department of Fair Employment and Housing: </w:t>
      </w:r>
      <w:hyperlink r:id="rId7" w:history="1">
        <w:r w:rsidRPr="00371DED">
          <w:rPr>
            <w:rStyle w:val="Hyperlink"/>
            <w:color w:val="auto"/>
          </w:rPr>
          <w:t>https://www.dfeh.ca.gov/Employment/</w:t>
        </w:r>
      </w:hyperlink>
    </w:p>
    <w:p w14:paraId="7163DA87" w14:textId="77777777" w:rsidR="00172B32" w:rsidRPr="00371DED" w:rsidRDefault="001A2D77" w:rsidP="00371DED">
      <w:pPr>
        <w:pStyle w:val="ListParagraph"/>
        <w:numPr>
          <w:ilvl w:val="0"/>
          <w:numId w:val="3"/>
        </w:numPr>
        <w:rPr>
          <w:b/>
          <w:u w:val="single"/>
        </w:rPr>
      </w:pPr>
      <w:r w:rsidRPr="00371DED">
        <w:t xml:space="preserve">U.S. Equal Employment Opportunity Commission: </w:t>
      </w:r>
      <w:hyperlink r:id="rId8" w:history="1">
        <w:r w:rsidRPr="00371DED">
          <w:rPr>
            <w:rStyle w:val="Hyperlink"/>
            <w:color w:val="auto"/>
          </w:rPr>
          <w:t>https://www.eeoc.gov/sex-based-discrimination</w:t>
        </w:r>
      </w:hyperlink>
      <w:r w:rsidRPr="00371DED">
        <w:t xml:space="preserve">; </w:t>
      </w:r>
      <w:hyperlink r:id="rId9" w:history="1">
        <w:r w:rsidRPr="00371DED">
          <w:rPr>
            <w:rStyle w:val="Hyperlink"/>
            <w:color w:val="auto"/>
          </w:rPr>
          <w:t>https://www.eeoc.gov/sexual-harassment</w:t>
        </w:r>
      </w:hyperlink>
    </w:p>
    <w:p w14:paraId="1EC35E43" w14:textId="4E5B0AB4" w:rsidR="00172B32" w:rsidRPr="00371DED" w:rsidRDefault="008E6D8D" w:rsidP="00371DED">
      <w:pPr>
        <w:pStyle w:val="ListParagraph"/>
        <w:numPr>
          <w:ilvl w:val="0"/>
          <w:numId w:val="3"/>
        </w:numPr>
        <w:rPr>
          <w:b/>
          <w:u w:val="single"/>
        </w:rPr>
      </w:pPr>
      <w:hyperlink r:id="rId10" w:history="1">
        <w:r w:rsidRPr="002D256F">
          <w:rPr>
            <w:rStyle w:val="Hyperlink"/>
          </w:rPr>
          <w:t>http://www.gamutonline.net/district/woodville/DisplayPolicy/1142322/4-</w:t>
        </w:r>
      </w:hyperlink>
      <w:r>
        <w:t xml:space="preserve"> </w:t>
      </w:r>
      <w:r w:rsidR="001A2D77" w:rsidRPr="00371DED">
        <w:t xml:space="preserve">Link to Access Board Policy and Administrative Regulation </w:t>
      </w:r>
      <w:r w:rsidR="00A834B1" w:rsidRPr="008E6D8D">
        <w:t>4119.11/4219.11/4319.11</w:t>
      </w:r>
      <w:r w:rsidR="00A834B1" w:rsidRPr="00371DED">
        <w:t xml:space="preserve"> </w:t>
      </w:r>
      <w:r w:rsidR="001A2D77" w:rsidRPr="00371DED">
        <w:t xml:space="preserve">– Sexual Harassment, Administrative Regulation </w:t>
      </w:r>
      <w:r w:rsidR="00A834B1" w:rsidRPr="008E6D8D">
        <w:t>4119.12/4219.12/4319.12</w:t>
      </w:r>
      <w:r w:rsidR="00A834B1" w:rsidRPr="00371DED">
        <w:t xml:space="preserve"> </w:t>
      </w:r>
      <w:r w:rsidR="001A2D77" w:rsidRPr="00371DED">
        <w:t xml:space="preserve">– Title IX Sexual Harassment Complaint Procedures, Board Policy and Administrative Regulation 4030 – Nondiscrimination in Employment: </w:t>
      </w:r>
      <w:r w:rsidRPr="008E6D8D">
        <w:t>http://www.gamutonline.net/district/woodville/DisplayPolicy/1142326/4</w:t>
      </w:r>
    </w:p>
    <w:p w14:paraId="76EC572A" w14:textId="666340F8" w:rsidR="0051175D" w:rsidRPr="00371DED" w:rsidRDefault="0051175D" w:rsidP="00371DED">
      <w:pPr>
        <w:tabs>
          <w:tab w:val="left" w:pos="7659"/>
        </w:tabs>
        <w:rPr>
          <w:color w:val="FF0000"/>
        </w:rPr>
      </w:pPr>
      <w:bookmarkStart w:id="0" w:name="_GoBack"/>
      <w:bookmarkEnd w:id="0"/>
    </w:p>
    <w:sectPr w:rsidR="0051175D" w:rsidRPr="00371DE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5D1C7" w14:textId="77777777" w:rsidR="00CF1208" w:rsidRDefault="00CF1208">
      <w:pPr>
        <w:spacing w:after="0" w:line="240" w:lineRule="auto"/>
      </w:pPr>
      <w:r>
        <w:separator/>
      </w:r>
    </w:p>
  </w:endnote>
  <w:endnote w:type="continuationSeparator" w:id="0">
    <w:p w14:paraId="25FBC678" w14:textId="77777777" w:rsidR="00CF1208" w:rsidRDefault="00CF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7B9A2" w14:textId="77777777" w:rsidR="00AE1A39" w:rsidRDefault="00AE1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628B" w14:textId="77777777" w:rsidR="00AE1A39" w:rsidRDefault="00AE1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96F5" w14:textId="77777777" w:rsidR="00AE1A39" w:rsidRDefault="00AE1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2A3CC" w14:textId="77777777" w:rsidR="00CF1208" w:rsidRDefault="00CF1208">
      <w:pPr>
        <w:spacing w:after="0" w:line="240" w:lineRule="auto"/>
      </w:pPr>
      <w:r>
        <w:separator/>
      </w:r>
    </w:p>
  </w:footnote>
  <w:footnote w:type="continuationSeparator" w:id="0">
    <w:p w14:paraId="535FA1E7" w14:textId="77777777" w:rsidR="00CF1208" w:rsidRDefault="00CF1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EA2D" w14:textId="77777777" w:rsidR="00AE1A39" w:rsidRDefault="00AE1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CCA6" w14:textId="77777777" w:rsidR="00AE1A39" w:rsidRDefault="00AE1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1D3B" w14:textId="77777777" w:rsidR="00AE1A39" w:rsidRDefault="00AE1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72C84"/>
    <w:multiLevelType w:val="hybridMultilevel"/>
    <w:tmpl w:val="056A3044"/>
    <w:lvl w:ilvl="0" w:tplc="E6FAB0A6">
      <w:start w:val="1"/>
      <w:numFmt w:val="decimal"/>
      <w:lvlText w:val="%1."/>
      <w:lvlJc w:val="left"/>
      <w:pPr>
        <w:ind w:left="720" w:hanging="360"/>
      </w:pPr>
    </w:lvl>
    <w:lvl w:ilvl="1" w:tplc="3F203656" w:tentative="1">
      <w:start w:val="1"/>
      <w:numFmt w:val="lowerLetter"/>
      <w:lvlText w:val="%2."/>
      <w:lvlJc w:val="left"/>
      <w:pPr>
        <w:ind w:left="1440" w:hanging="360"/>
      </w:pPr>
    </w:lvl>
    <w:lvl w:ilvl="2" w:tplc="CE6EE5C2" w:tentative="1">
      <w:start w:val="1"/>
      <w:numFmt w:val="lowerRoman"/>
      <w:lvlText w:val="%3."/>
      <w:lvlJc w:val="right"/>
      <w:pPr>
        <w:ind w:left="2160" w:hanging="180"/>
      </w:pPr>
    </w:lvl>
    <w:lvl w:ilvl="3" w:tplc="D4C8985A" w:tentative="1">
      <w:start w:val="1"/>
      <w:numFmt w:val="decimal"/>
      <w:lvlText w:val="%4."/>
      <w:lvlJc w:val="left"/>
      <w:pPr>
        <w:ind w:left="2880" w:hanging="360"/>
      </w:pPr>
    </w:lvl>
    <w:lvl w:ilvl="4" w:tplc="28D01996" w:tentative="1">
      <w:start w:val="1"/>
      <w:numFmt w:val="lowerLetter"/>
      <w:lvlText w:val="%5."/>
      <w:lvlJc w:val="left"/>
      <w:pPr>
        <w:ind w:left="3600" w:hanging="360"/>
      </w:pPr>
    </w:lvl>
    <w:lvl w:ilvl="5" w:tplc="E8CC8850" w:tentative="1">
      <w:start w:val="1"/>
      <w:numFmt w:val="lowerRoman"/>
      <w:lvlText w:val="%6."/>
      <w:lvlJc w:val="right"/>
      <w:pPr>
        <w:ind w:left="4320" w:hanging="180"/>
      </w:pPr>
    </w:lvl>
    <w:lvl w:ilvl="6" w:tplc="F74E1972" w:tentative="1">
      <w:start w:val="1"/>
      <w:numFmt w:val="decimal"/>
      <w:lvlText w:val="%7."/>
      <w:lvlJc w:val="left"/>
      <w:pPr>
        <w:ind w:left="5040" w:hanging="360"/>
      </w:pPr>
    </w:lvl>
    <w:lvl w:ilvl="7" w:tplc="9BEC3A16" w:tentative="1">
      <w:start w:val="1"/>
      <w:numFmt w:val="lowerLetter"/>
      <w:lvlText w:val="%8."/>
      <w:lvlJc w:val="left"/>
      <w:pPr>
        <w:ind w:left="5760" w:hanging="360"/>
      </w:pPr>
    </w:lvl>
    <w:lvl w:ilvl="8" w:tplc="EEBE878A" w:tentative="1">
      <w:start w:val="1"/>
      <w:numFmt w:val="lowerRoman"/>
      <w:lvlText w:val="%9."/>
      <w:lvlJc w:val="right"/>
      <w:pPr>
        <w:ind w:left="6480" w:hanging="180"/>
      </w:pPr>
    </w:lvl>
  </w:abstractNum>
  <w:abstractNum w:abstractNumId="1" w15:restartNumberingAfterBreak="0">
    <w:nsid w:val="4EB369D0"/>
    <w:multiLevelType w:val="hybridMultilevel"/>
    <w:tmpl w:val="E9E0B310"/>
    <w:lvl w:ilvl="0" w:tplc="C0AE7E2C">
      <w:start w:val="1"/>
      <w:numFmt w:val="lowerLetter"/>
      <w:lvlText w:val="(%1)"/>
      <w:lvlJc w:val="left"/>
      <w:pPr>
        <w:ind w:left="720" w:hanging="360"/>
      </w:pPr>
      <w:rPr>
        <w:rFonts w:asciiTheme="minorHAnsi" w:hAnsiTheme="minorHAnsi" w:cstheme="minorHAnsi" w:hint="default"/>
        <w:color w:val="auto"/>
      </w:rPr>
    </w:lvl>
    <w:lvl w:ilvl="1" w:tplc="C9160C02">
      <w:start w:val="1"/>
      <w:numFmt w:val="decimal"/>
      <w:lvlText w:val="%2."/>
      <w:lvlJc w:val="left"/>
      <w:pPr>
        <w:ind w:left="1440" w:hanging="360"/>
      </w:pPr>
      <w:rPr>
        <w:rFonts w:hint="default"/>
      </w:rPr>
    </w:lvl>
    <w:lvl w:ilvl="2" w:tplc="1FB48922" w:tentative="1">
      <w:start w:val="1"/>
      <w:numFmt w:val="lowerRoman"/>
      <w:lvlText w:val="%3."/>
      <w:lvlJc w:val="right"/>
      <w:pPr>
        <w:ind w:left="2160" w:hanging="180"/>
      </w:pPr>
    </w:lvl>
    <w:lvl w:ilvl="3" w:tplc="3EACCBEE" w:tentative="1">
      <w:start w:val="1"/>
      <w:numFmt w:val="decimal"/>
      <w:lvlText w:val="%4."/>
      <w:lvlJc w:val="left"/>
      <w:pPr>
        <w:ind w:left="2880" w:hanging="360"/>
      </w:pPr>
    </w:lvl>
    <w:lvl w:ilvl="4" w:tplc="1CC03390" w:tentative="1">
      <w:start w:val="1"/>
      <w:numFmt w:val="lowerLetter"/>
      <w:lvlText w:val="%5."/>
      <w:lvlJc w:val="left"/>
      <w:pPr>
        <w:ind w:left="3600" w:hanging="360"/>
      </w:pPr>
    </w:lvl>
    <w:lvl w:ilvl="5" w:tplc="81645D6A" w:tentative="1">
      <w:start w:val="1"/>
      <w:numFmt w:val="lowerRoman"/>
      <w:lvlText w:val="%6."/>
      <w:lvlJc w:val="right"/>
      <w:pPr>
        <w:ind w:left="4320" w:hanging="180"/>
      </w:pPr>
    </w:lvl>
    <w:lvl w:ilvl="6" w:tplc="265E4E7A" w:tentative="1">
      <w:start w:val="1"/>
      <w:numFmt w:val="decimal"/>
      <w:lvlText w:val="%7."/>
      <w:lvlJc w:val="left"/>
      <w:pPr>
        <w:ind w:left="5040" w:hanging="360"/>
      </w:pPr>
    </w:lvl>
    <w:lvl w:ilvl="7" w:tplc="2722B0F4" w:tentative="1">
      <w:start w:val="1"/>
      <w:numFmt w:val="lowerLetter"/>
      <w:lvlText w:val="%8."/>
      <w:lvlJc w:val="left"/>
      <w:pPr>
        <w:ind w:left="5760" w:hanging="360"/>
      </w:pPr>
    </w:lvl>
    <w:lvl w:ilvl="8" w:tplc="0D327C66" w:tentative="1">
      <w:start w:val="1"/>
      <w:numFmt w:val="lowerRoman"/>
      <w:lvlText w:val="%9."/>
      <w:lvlJc w:val="right"/>
      <w:pPr>
        <w:ind w:left="6480" w:hanging="180"/>
      </w:pPr>
    </w:lvl>
  </w:abstractNum>
  <w:abstractNum w:abstractNumId="2" w15:restartNumberingAfterBreak="0">
    <w:nsid w:val="5EA64542"/>
    <w:multiLevelType w:val="hybridMultilevel"/>
    <w:tmpl w:val="56FA1B34"/>
    <w:lvl w:ilvl="0" w:tplc="E0583ED0">
      <w:start w:val="1"/>
      <w:numFmt w:val="bullet"/>
      <w:lvlText w:val=""/>
      <w:lvlJc w:val="left"/>
      <w:pPr>
        <w:ind w:left="720" w:hanging="360"/>
      </w:pPr>
      <w:rPr>
        <w:rFonts w:ascii="Symbol" w:hAnsi="Symbol" w:hint="default"/>
      </w:rPr>
    </w:lvl>
    <w:lvl w:ilvl="1" w:tplc="1B90D7CE" w:tentative="1">
      <w:start w:val="1"/>
      <w:numFmt w:val="bullet"/>
      <w:lvlText w:val="o"/>
      <w:lvlJc w:val="left"/>
      <w:pPr>
        <w:ind w:left="1440" w:hanging="360"/>
      </w:pPr>
      <w:rPr>
        <w:rFonts w:ascii="Courier New" w:hAnsi="Courier New" w:cs="Courier New" w:hint="default"/>
      </w:rPr>
    </w:lvl>
    <w:lvl w:ilvl="2" w:tplc="76B22824" w:tentative="1">
      <w:start w:val="1"/>
      <w:numFmt w:val="bullet"/>
      <w:lvlText w:val=""/>
      <w:lvlJc w:val="left"/>
      <w:pPr>
        <w:ind w:left="2160" w:hanging="360"/>
      </w:pPr>
      <w:rPr>
        <w:rFonts w:ascii="Wingdings" w:hAnsi="Wingdings" w:hint="default"/>
      </w:rPr>
    </w:lvl>
    <w:lvl w:ilvl="3" w:tplc="3260F4E8" w:tentative="1">
      <w:start w:val="1"/>
      <w:numFmt w:val="bullet"/>
      <w:lvlText w:val=""/>
      <w:lvlJc w:val="left"/>
      <w:pPr>
        <w:ind w:left="2880" w:hanging="360"/>
      </w:pPr>
      <w:rPr>
        <w:rFonts w:ascii="Symbol" w:hAnsi="Symbol" w:hint="default"/>
      </w:rPr>
    </w:lvl>
    <w:lvl w:ilvl="4" w:tplc="28C2DD26" w:tentative="1">
      <w:start w:val="1"/>
      <w:numFmt w:val="bullet"/>
      <w:lvlText w:val="o"/>
      <w:lvlJc w:val="left"/>
      <w:pPr>
        <w:ind w:left="3600" w:hanging="360"/>
      </w:pPr>
      <w:rPr>
        <w:rFonts w:ascii="Courier New" w:hAnsi="Courier New" w:cs="Courier New" w:hint="default"/>
      </w:rPr>
    </w:lvl>
    <w:lvl w:ilvl="5" w:tplc="ADB0A326" w:tentative="1">
      <w:start w:val="1"/>
      <w:numFmt w:val="bullet"/>
      <w:lvlText w:val=""/>
      <w:lvlJc w:val="left"/>
      <w:pPr>
        <w:ind w:left="4320" w:hanging="360"/>
      </w:pPr>
      <w:rPr>
        <w:rFonts w:ascii="Wingdings" w:hAnsi="Wingdings" w:hint="default"/>
      </w:rPr>
    </w:lvl>
    <w:lvl w:ilvl="6" w:tplc="8F984B8A" w:tentative="1">
      <w:start w:val="1"/>
      <w:numFmt w:val="bullet"/>
      <w:lvlText w:val=""/>
      <w:lvlJc w:val="left"/>
      <w:pPr>
        <w:ind w:left="5040" w:hanging="360"/>
      </w:pPr>
      <w:rPr>
        <w:rFonts w:ascii="Symbol" w:hAnsi="Symbol" w:hint="default"/>
      </w:rPr>
    </w:lvl>
    <w:lvl w:ilvl="7" w:tplc="6A8842C0" w:tentative="1">
      <w:start w:val="1"/>
      <w:numFmt w:val="bullet"/>
      <w:lvlText w:val="o"/>
      <w:lvlJc w:val="left"/>
      <w:pPr>
        <w:ind w:left="5760" w:hanging="360"/>
      </w:pPr>
      <w:rPr>
        <w:rFonts w:ascii="Courier New" w:hAnsi="Courier New" w:cs="Courier New" w:hint="default"/>
      </w:rPr>
    </w:lvl>
    <w:lvl w:ilvl="8" w:tplc="4C4A405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32"/>
    <w:rsid w:val="00065B1E"/>
    <w:rsid w:val="00093038"/>
    <w:rsid w:val="000A7886"/>
    <w:rsid w:val="000B426B"/>
    <w:rsid w:val="001708B5"/>
    <w:rsid w:val="00172B32"/>
    <w:rsid w:val="001A2D77"/>
    <w:rsid w:val="001B083D"/>
    <w:rsid w:val="0021708E"/>
    <w:rsid w:val="00285B1A"/>
    <w:rsid w:val="002A7A2C"/>
    <w:rsid w:val="00371DED"/>
    <w:rsid w:val="003D1B48"/>
    <w:rsid w:val="0040274D"/>
    <w:rsid w:val="004613D1"/>
    <w:rsid w:val="0051175D"/>
    <w:rsid w:val="00543364"/>
    <w:rsid w:val="005F341E"/>
    <w:rsid w:val="006823CC"/>
    <w:rsid w:val="006A3594"/>
    <w:rsid w:val="006C0172"/>
    <w:rsid w:val="006F699A"/>
    <w:rsid w:val="00711093"/>
    <w:rsid w:val="007811ED"/>
    <w:rsid w:val="00831C3C"/>
    <w:rsid w:val="00861206"/>
    <w:rsid w:val="008E6D8D"/>
    <w:rsid w:val="00906F52"/>
    <w:rsid w:val="00943031"/>
    <w:rsid w:val="00952AEF"/>
    <w:rsid w:val="009A637D"/>
    <w:rsid w:val="009C4626"/>
    <w:rsid w:val="00A834B1"/>
    <w:rsid w:val="00AA0E10"/>
    <w:rsid w:val="00AE1A39"/>
    <w:rsid w:val="00B469B3"/>
    <w:rsid w:val="00B5715C"/>
    <w:rsid w:val="00B83A77"/>
    <w:rsid w:val="00B85643"/>
    <w:rsid w:val="00BB6419"/>
    <w:rsid w:val="00BC4095"/>
    <w:rsid w:val="00CE41D6"/>
    <w:rsid w:val="00CF1208"/>
    <w:rsid w:val="00CF2035"/>
    <w:rsid w:val="00D34400"/>
    <w:rsid w:val="00D4093C"/>
    <w:rsid w:val="00D4727E"/>
    <w:rsid w:val="00D76993"/>
    <w:rsid w:val="00DC7614"/>
    <w:rsid w:val="00E3299C"/>
    <w:rsid w:val="00EB2CEB"/>
    <w:rsid w:val="00F35285"/>
    <w:rsid w:val="00F52D08"/>
    <w:rsid w:val="00F548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24A0"/>
  <w15:chartTrackingRefBased/>
  <w15:docId w15:val="{ECD8AE1C-0391-4463-9694-8CEFD658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B32"/>
  </w:style>
  <w:style w:type="paragraph" w:styleId="Heading1">
    <w:name w:val="heading 1"/>
    <w:basedOn w:val="Normal"/>
    <w:next w:val="Normal"/>
    <w:link w:val="Heading1Char"/>
    <w:uiPriority w:val="9"/>
    <w:qFormat/>
    <w:rsid w:val="00172B32"/>
    <w:pPr>
      <w:keepNext/>
      <w:jc w:val="center"/>
      <w:outlineLvl w:val="0"/>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B32"/>
    <w:rPr>
      <w:b/>
      <w:u w:val="single"/>
    </w:rPr>
  </w:style>
  <w:style w:type="paragraph" w:styleId="ListParagraph">
    <w:name w:val="List Paragraph"/>
    <w:basedOn w:val="Normal"/>
    <w:uiPriority w:val="34"/>
    <w:qFormat/>
    <w:rsid w:val="00172B32"/>
    <w:pPr>
      <w:ind w:left="720"/>
      <w:contextualSpacing/>
    </w:pPr>
  </w:style>
  <w:style w:type="character" w:styleId="Hyperlink">
    <w:name w:val="Hyperlink"/>
    <w:basedOn w:val="DefaultParagraphFont"/>
    <w:uiPriority w:val="99"/>
    <w:unhideWhenUsed/>
    <w:rsid w:val="00172B32"/>
    <w:rPr>
      <w:color w:val="0000FF"/>
      <w:u w:val="single"/>
    </w:rPr>
  </w:style>
  <w:style w:type="paragraph" w:styleId="Header">
    <w:name w:val="header"/>
    <w:basedOn w:val="Normal"/>
    <w:link w:val="HeaderChar"/>
    <w:uiPriority w:val="99"/>
    <w:unhideWhenUsed/>
    <w:rsid w:val="00AE1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39"/>
  </w:style>
  <w:style w:type="paragraph" w:styleId="Footer">
    <w:name w:val="footer"/>
    <w:basedOn w:val="Normal"/>
    <w:link w:val="FooterChar"/>
    <w:uiPriority w:val="99"/>
    <w:unhideWhenUsed/>
    <w:rsid w:val="00AE1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39"/>
  </w:style>
  <w:style w:type="character" w:styleId="UnresolvedMention">
    <w:name w:val="Unresolved Mention"/>
    <w:basedOn w:val="DefaultParagraphFont"/>
    <w:uiPriority w:val="99"/>
    <w:semiHidden/>
    <w:unhideWhenUsed/>
    <w:rsid w:val="008E6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97195">
      <w:bodyDiv w:val="1"/>
      <w:marLeft w:val="0"/>
      <w:marRight w:val="0"/>
      <w:marTop w:val="0"/>
      <w:marBottom w:val="0"/>
      <w:divBdr>
        <w:top w:val="none" w:sz="0" w:space="0" w:color="auto"/>
        <w:left w:val="none" w:sz="0" w:space="0" w:color="auto"/>
        <w:bottom w:val="none" w:sz="0" w:space="0" w:color="auto"/>
        <w:right w:val="none" w:sz="0" w:space="0" w:color="auto"/>
      </w:divBdr>
    </w:div>
    <w:div w:id="638076900">
      <w:bodyDiv w:val="1"/>
      <w:marLeft w:val="0"/>
      <w:marRight w:val="0"/>
      <w:marTop w:val="0"/>
      <w:marBottom w:val="0"/>
      <w:divBdr>
        <w:top w:val="none" w:sz="0" w:space="0" w:color="auto"/>
        <w:left w:val="none" w:sz="0" w:space="0" w:color="auto"/>
        <w:bottom w:val="none" w:sz="0" w:space="0" w:color="auto"/>
        <w:right w:val="none" w:sz="0" w:space="0" w:color="auto"/>
      </w:divBdr>
    </w:div>
    <w:div w:id="18157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sex-based-discrimin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feh.ca.gov/Employmen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amutonline.net/district/woodville/DisplayPolicy/1142322/4-" TargetMode="External"/><Relationship Id="rId4" Type="http://schemas.openxmlformats.org/officeDocument/2006/relationships/webSettings" Target="webSettings.xml"/><Relationship Id="rId9" Type="http://schemas.openxmlformats.org/officeDocument/2006/relationships/hyperlink" Target="https://www.eeoc.gov/sexual-harass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1079</Words>
  <Characters>6156</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Sample - Employee Notice of Title IX Rights (00798494-2).DOCX</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Employee Notice of Title IX Rights (00798494-2).DOCX</dc:title>
  <cp:lastModifiedBy>Microsoft Office User</cp:lastModifiedBy>
  <cp:revision>3</cp:revision>
  <cp:lastPrinted>2020-09-15T18:27:00Z</cp:lastPrinted>
  <dcterms:created xsi:type="dcterms:W3CDTF">2020-09-15T18:48:00Z</dcterms:created>
  <dcterms:modified xsi:type="dcterms:W3CDTF">2020-09-15T20:59:00Z</dcterms:modified>
</cp:coreProperties>
</file>